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36608" w14:textId="76C916F5" w:rsidR="00027C16" w:rsidRDefault="00027C16" w:rsidP="00027C16">
      <w:pPr>
        <w:pStyle w:val="p4"/>
        <w:shd w:val="clear" w:color="auto" w:fill="FFFFFF"/>
        <w:spacing w:before="0" w:beforeAutospacing="0"/>
        <w:rPr>
          <w:rFonts w:ascii="century-gothic" w:hAnsi="century-gothic"/>
          <w:color w:val="212529"/>
        </w:rPr>
      </w:pPr>
      <w:r>
        <w:rPr>
          <w:rFonts w:ascii="century-gothic" w:hAnsi="century-gothic"/>
          <w:b/>
          <w:bCs/>
          <w:color w:val="212529"/>
        </w:rPr>
        <w:t>Terms and Conditions for Diagnostic Assessments</w:t>
      </w:r>
    </w:p>
    <w:p w14:paraId="4F7E2443" w14:textId="77777777" w:rsidR="00027C16" w:rsidRDefault="00027C16" w:rsidP="00027C16">
      <w:pPr>
        <w:pStyle w:val="p6"/>
        <w:shd w:val="clear" w:color="auto" w:fill="FFFFFF"/>
        <w:spacing w:before="0" w:beforeAutospacing="0"/>
        <w:rPr>
          <w:rFonts w:ascii="century-gothic" w:hAnsi="century-gothic"/>
          <w:color w:val="212529"/>
        </w:rPr>
      </w:pPr>
      <w:r>
        <w:rPr>
          <w:rFonts w:ascii="century-gothic" w:hAnsi="century-gothic"/>
          <w:b/>
          <w:bCs/>
          <w:color w:val="212529"/>
        </w:rPr>
        <w:t>Booking a Diagnostic assessment:</w:t>
      </w:r>
    </w:p>
    <w:p w14:paraId="3541F2A3" w14:textId="52DD109B" w:rsidR="00027C16" w:rsidRDefault="00027C16" w:rsidP="00027C16">
      <w:pPr>
        <w:pStyle w:val="li6"/>
        <w:numPr>
          <w:ilvl w:val="0"/>
          <w:numId w:val="1"/>
        </w:numPr>
        <w:shd w:val="clear" w:color="auto" w:fill="FFFFFF"/>
        <w:rPr>
          <w:rFonts w:ascii="century-gothic" w:hAnsi="century-gothic"/>
          <w:color w:val="212529"/>
        </w:rPr>
      </w:pPr>
      <w:r>
        <w:rPr>
          <w:rFonts w:ascii="century-gothic" w:hAnsi="century-gothic"/>
          <w:color w:val="212529"/>
        </w:rPr>
        <w:t>Diagnostic assessments can be booked by email</w:t>
      </w:r>
      <w:r w:rsidR="006933EA">
        <w:rPr>
          <w:rFonts w:ascii="century-gothic" w:hAnsi="century-gothic"/>
          <w:color w:val="212529"/>
        </w:rPr>
        <w:t xml:space="preserve"> or via website</w:t>
      </w:r>
      <w:r>
        <w:rPr>
          <w:rFonts w:ascii="century-gothic" w:hAnsi="century-gothic"/>
          <w:color w:val="212529"/>
        </w:rPr>
        <w:t>.</w:t>
      </w:r>
      <w:r>
        <w:rPr>
          <w:rStyle w:val="apple-converted-space"/>
          <w:rFonts w:ascii="century-gothic" w:eastAsiaTheme="majorEastAsia" w:hAnsi="century-gothic"/>
          <w:color w:val="212529"/>
        </w:rPr>
        <w:t>  </w:t>
      </w:r>
      <w:r>
        <w:rPr>
          <w:rFonts w:ascii="century-gothic" w:hAnsi="century-gothic"/>
          <w:color w:val="212529"/>
        </w:rPr>
        <w:t>The assessor will confirm the appointment by email.</w:t>
      </w:r>
      <w:r>
        <w:rPr>
          <w:rStyle w:val="apple-converted-space"/>
          <w:rFonts w:ascii="century-gothic" w:eastAsiaTheme="majorEastAsia" w:hAnsi="century-gothic"/>
          <w:color w:val="212529"/>
        </w:rPr>
        <w:t>  </w:t>
      </w:r>
      <w:r>
        <w:rPr>
          <w:rFonts w:ascii="century-gothic" w:hAnsi="century-gothic"/>
          <w:color w:val="212529"/>
        </w:rPr>
        <w:t>Parents/carers must provide both email and phone contact details.</w:t>
      </w:r>
    </w:p>
    <w:p w14:paraId="3E0617F4" w14:textId="7BD132B8" w:rsidR="00027C16" w:rsidRDefault="00027C16" w:rsidP="00027C16">
      <w:pPr>
        <w:pStyle w:val="li6"/>
        <w:numPr>
          <w:ilvl w:val="0"/>
          <w:numId w:val="2"/>
        </w:numPr>
        <w:shd w:val="clear" w:color="auto" w:fill="FFFFFF"/>
        <w:rPr>
          <w:rFonts w:ascii="century-gothic" w:hAnsi="century-gothic"/>
          <w:color w:val="212529"/>
        </w:rPr>
      </w:pPr>
      <w:r>
        <w:rPr>
          <w:rFonts w:ascii="century-gothic" w:hAnsi="century-gothic"/>
          <w:color w:val="212529"/>
        </w:rPr>
        <w:t>Prior to the assessment, the assessor will request background information from you</w:t>
      </w:r>
      <w:r w:rsidR="001570F3">
        <w:rPr>
          <w:rFonts w:ascii="century-gothic" w:hAnsi="century-gothic"/>
          <w:color w:val="212529"/>
        </w:rPr>
        <w:t xml:space="preserve"> and your child’s school.</w:t>
      </w:r>
    </w:p>
    <w:p w14:paraId="0AD1C316" w14:textId="77777777" w:rsidR="00027C16" w:rsidRDefault="00027C16" w:rsidP="00027C16">
      <w:pPr>
        <w:pStyle w:val="p8"/>
        <w:shd w:val="clear" w:color="auto" w:fill="FFFFFF"/>
        <w:spacing w:before="0" w:beforeAutospacing="0"/>
        <w:rPr>
          <w:rFonts w:ascii="century-gothic" w:hAnsi="century-gothic"/>
          <w:color w:val="212529"/>
        </w:rPr>
      </w:pPr>
      <w:r>
        <w:rPr>
          <w:rFonts w:ascii="century-gothic" w:hAnsi="century-gothic"/>
          <w:color w:val="212529"/>
        </w:rPr>
        <w:t>A report cannot be completed unless this information is provided.</w:t>
      </w:r>
    </w:p>
    <w:p w14:paraId="2C35D57F" w14:textId="77777777" w:rsidR="00027C16" w:rsidRDefault="00027C16" w:rsidP="00027C16">
      <w:pPr>
        <w:pStyle w:val="li6"/>
        <w:numPr>
          <w:ilvl w:val="0"/>
          <w:numId w:val="3"/>
        </w:numPr>
        <w:shd w:val="clear" w:color="auto" w:fill="FFFFFF"/>
        <w:rPr>
          <w:rFonts w:ascii="century-gothic" w:hAnsi="century-gothic"/>
          <w:color w:val="212529"/>
        </w:rPr>
      </w:pPr>
      <w:r>
        <w:rPr>
          <w:rFonts w:ascii="century-gothic" w:hAnsi="century-gothic"/>
          <w:color w:val="212529"/>
        </w:rPr>
        <w:t>It is essential that the assessee has had an eyesight check within 6 months prior to the assessment. Glasses must be brought to the assessment if required.</w:t>
      </w:r>
    </w:p>
    <w:p w14:paraId="284C2CF3" w14:textId="77777777" w:rsidR="00027C16" w:rsidRDefault="00027C16" w:rsidP="00027C16">
      <w:pPr>
        <w:pStyle w:val="li6"/>
        <w:numPr>
          <w:ilvl w:val="0"/>
          <w:numId w:val="4"/>
        </w:numPr>
        <w:shd w:val="clear" w:color="auto" w:fill="FFFFFF"/>
        <w:rPr>
          <w:rFonts w:ascii="century-gothic" w:hAnsi="century-gothic"/>
          <w:color w:val="212529"/>
        </w:rPr>
      </w:pPr>
      <w:r>
        <w:rPr>
          <w:rFonts w:ascii="century-gothic" w:hAnsi="century-gothic"/>
          <w:color w:val="212529"/>
        </w:rPr>
        <w:t>A diagnostic assessment may be cancelled by the parent/carer prior to the appointment with no charge but we kindly request that you give adequate notice (e.g. 24hrs).</w:t>
      </w:r>
    </w:p>
    <w:p w14:paraId="0D652884" w14:textId="77777777" w:rsidR="00027C16" w:rsidRDefault="00027C16" w:rsidP="00027C16">
      <w:pPr>
        <w:pStyle w:val="li6"/>
        <w:numPr>
          <w:ilvl w:val="0"/>
          <w:numId w:val="5"/>
        </w:numPr>
        <w:shd w:val="clear" w:color="auto" w:fill="FFFFFF"/>
        <w:rPr>
          <w:rFonts w:ascii="century-gothic" w:hAnsi="century-gothic"/>
          <w:color w:val="212529"/>
        </w:rPr>
      </w:pPr>
      <w:r>
        <w:rPr>
          <w:rFonts w:ascii="century-gothic" w:hAnsi="century-gothic"/>
          <w:color w:val="212529"/>
        </w:rPr>
        <w:t>The assessor may cancel the assessment i.e. due to ill health, up to 24 hours before the assessment.</w:t>
      </w:r>
      <w:r>
        <w:rPr>
          <w:rStyle w:val="apple-converted-space"/>
          <w:rFonts w:ascii="century-gothic" w:eastAsiaTheme="majorEastAsia" w:hAnsi="century-gothic"/>
          <w:color w:val="212529"/>
        </w:rPr>
        <w:t>  </w:t>
      </w:r>
      <w:r>
        <w:rPr>
          <w:rFonts w:ascii="century-gothic" w:hAnsi="century-gothic"/>
          <w:color w:val="212529"/>
        </w:rPr>
        <w:t>This will then be rearranged at the earliest possible convenience.</w:t>
      </w:r>
    </w:p>
    <w:p w14:paraId="7CD0194E" w14:textId="77777777" w:rsidR="00027C16" w:rsidRDefault="00027C16" w:rsidP="00027C16">
      <w:pPr>
        <w:pStyle w:val="p6"/>
        <w:shd w:val="clear" w:color="auto" w:fill="FFFFFF"/>
        <w:spacing w:before="0" w:beforeAutospacing="0"/>
        <w:rPr>
          <w:rFonts w:ascii="century-gothic" w:hAnsi="century-gothic"/>
          <w:color w:val="212529"/>
        </w:rPr>
      </w:pPr>
      <w:r>
        <w:rPr>
          <w:rFonts w:ascii="century-gothic" w:hAnsi="century-gothic"/>
          <w:b/>
          <w:bCs/>
          <w:color w:val="212529"/>
        </w:rPr>
        <w:t>During an assessment:</w:t>
      </w:r>
    </w:p>
    <w:p w14:paraId="5667BEDE" w14:textId="77777777" w:rsidR="00027C16" w:rsidRDefault="00027C16" w:rsidP="00027C16">
      <w:pPr>
        <w:pStyle w:val="li6"/>
        <w:numPr>
          <w:ilvl w:val="0"/>
          <w:numId w:val="6"/>
        </w:numPr>
        <w:shd w:val="clear" w:color="auto" w:fill="FFFFFF"/>
        <w:rPr>
          <w:rFonts w:ascii="century-gothic" w:hAnsi="century-gothic"/>
          <w:color w:val="212529"/>
        </w:rPr>
      </w:pPr>
      <w:r>
        <w:rPr>
          <w:rFonts w:ascii="century-gothic" w:hAnsi="century-gothic"/>
          <w:color w:val="212529"/>
        </w:rPr>
        <w:t>The assessor will act with professionalism during the assessment.</w:t>
      </w:r>
    </w:p>
    <w:p w14:paraId="65123C76" w14:textId="77777777" w:rsidR="00027C16" w:rsidRDefault="00027C16" w:rsidP="00027C16">
      <w:pPr>
        <w:pStyle w:val="li6"/>
        <w:numPr>
          <w:ilvl w:val="0"/>
          <w:numId w:val="7"/>
        </w:numPr>
        <w:shd w:val="clear" w:color="auto" w:fill="FFFFFF"/>
        <w:rPr>
          <w:rFonts w:ascii="century-gothic" w:hAnsi="century-gothic"/>
          <w:color w:val="212529"/>
        </w:rPr>
      </w:pPr>
      <w:r>
        <w:rPr>
          <w:rFonts w:ascii="century-gothic" w:hAnsi="century-gothic"/>
          <w:color w:val="212529"/>
        </w:rPr>
        <w:t>The assessee is required to behave in a manner conducive to determining an accurate diagnosis. Where co-occurring needs mean that extra accommodations may be needed, this should be discussed with the assessor prior to assessment.</w:t>
      </w:r>
    </w:p>
    <w:p w14:paraId="07A677B4" w14:textId="32E62709" w:rsidR="00027C16" w:rsidRDefault="00027C16" w:rsidP="00027C16">
      <w:pPr>
        <w:pStyle w:val="li6"/>
        <w:numPr>
          <w:ilvl w:val="0"/>
          <w:numId w:val="8"/>
        </w:numPr>
        <w:shd w:val="clear" w:color="auto" w:fill="FFFFFF"/>
        <w:rPr>
          <w:rFonts w:ascii="century-gothic" w:hAnsi="century-gothic"/>
          <w:color w:val="212529"/>
        </w:rPr>
      </w:pPr>
      <w:r>
        <w:rPr>
          <w:rFonts w:ascii="century-gothic" w:hAnsi="century-gothic"/>
          <w:color w:val="212529"/>
        </w:rPr>
        <w:t xml:space="preserve">Where an individual is under the age of 16 the parent/carer must </w:t>
      </w:r>
      <w:r w:rsidR="00B967D7">
        <w:rPr>
          <w:rFonts w:ascii="century-gothic" w:hAnsi="century-gothic"/>
          <w:color w:val="212529"/>
        </w:rPr>
        <w:t xml:space="preserve">be </w:t>
      </w:r>
      <w:r w:rsidR="00D4553A">
        <w:rPr>
          <w:rFonts w:ascii="century-gothic" w:hAnsi="century-gothic"/>
          <w:color w:val="212529"/>
        </w:rPr>
        <w:t>available at all times to be collected if required.</w:t>
      </w:r>
    </w:p>
    <w:p w14:paraId="184AD909" w14:textId="77777777" w:rsidR="00027C16" w:rsidRDefault="00027C16" w:rsidP="00027C16">
      <w:pPr>
        <w:pStyle w:val="li6"/>
        <w:numPr>
          <w:ilvl w:val="0"/>
          <w:numId w:val="9"/>
        </w:numPr>
        <w:shd w:val="clear" w:color="auto" w:fill="FFFFFF"/>
        <w:rPr>
          <w:rFonts w:ascii="century-gothic" w:hAnsi="century-gothic"/>
          <w:color w:val="212529"/>
        </w:rPr>
      </w:pPr>
      <w:r>
        <w:rPr>
          <w:rFonts w:ascii="century-gothic" w:hAnsi="century-gothic"/>
          <w:color w:val="212529"/>
        </w:rPr>
        <w:t>The assessor reserves the right to pause or postpone an assessment where an individual is becoming unduly upset by the process.</w:t>
      </w:r>
    </w:p>
    <w:p w14:paraId="5B43405C" w14:textId="34D2F4C4" w:rsidR="00E97961" w:rsidRPr="00037E8F" w:rsidRDefault="00027C16" w:rsidP="00027C16">
      <w:pPr>
        <w:pStyle w:val="p6"/>
        <w:shd w:val="clear" w:color="auto" w:fill="FFFFFF"/>
        <w:spacing w:before="0" w:beforeAutospacing="0"/>
        <w:rPr>
          <w:rFonts w:ascii="century-gothic" w:hAnsi="century-gothic"/>
          <w:b/>
          <w:bCs/>
          <w:color w:val="212529"/>
        </w:rPr>
      </w:pPr>
      <w:r>
        <w:rPr>
          <w:rFonts w:ascii="century-gothic" w:hAnsi="century-gothic"/>
          <w:b/>
          <w:bCs/>
          <w:color w:val="212529"/>
        </w:rPr>
        <w:t>Payment terms:</w:t>
      </w:r>
    </w:p>
    <w:p w14:paraId="65D889E2" w14:textId="08B59C1A" w:rsidR="00785D52" w:rsidRDefault="00785D52" w:rsidP="00027C16">
      <w:pPr>
        <w:pStyle w:val="li6"/>
        <w:numPr>
          <w:ilvl w:val="0"/>
          <w:numId w:val="11"/>
        </w:numPr>
        <w:shd w:val="clear" w:color="auto" w:fill="FFFFFF"/>
        <w:rPr>
          <w:rFonts w:ascii="century-gothic" w:hAnsi="century-gothic"/>
          <w:color w:val="212529"/>
        </w:rPr>
      </w:pPr>
      <w:r>
        <w:rPr>
          <w:rFonts w:ascii="century-gothic" w:hAnsi="century-gothic"/>
          <w:color w:val="212529"/>
        </w:rPr>
        <w:t xml:space="preserve">A deposit is paid on booking and then the balance </w:t>
      </w:r>
      <w:r w:rsidR="008F0CD8">
        <w:rPr>
          <w:rFonts w:ascii="century-gothic" w:hAnsi="century-gothic"/>
          <w:color w:val="212529"/>
        </w:rPr>
        <w:t>before the assessment report is re</w:t>
      </w:r>
      <w:r w:rsidR="00037E8F">
        <w:rPr>
          <w:rFonts w:ascii="century-gothic" w:hAnsi="century-gothic"/>
          <w:color w:val="212529"/>
        </w:rPr>
        <w:t>leased.</w:t>
      </w:r>
    </w:p>
    <w:p w14:paraId="4BBD2ACA" w14:textId="661F9D0B" w:rsidR="00027C16" w:rsidRDefault="00027C16" w:rsidP="00027C16">
      <w:pPr>
        <w:pStyle w:val="li6"/>
        <w:numPr>
          <w:ilvl w:val="0"/>
          <w:numId w:val="11"/>
        </w:numPr>
        <w:shd w:val="clear" w:color="auto" w:fill="FFFFFF"/>
        <w:rPr>
          <w:rFonts w:ascii="century-gothic" w:hAnsi="century-gothic"/>
          <w:color w:val="212529"/>
        </w:rPr>
      </w:pPr>
      <w:r>
        <w:rPr>
          <w:rFonts w:ascii="century-gothic" w:hAnsi="century-gothic"/>
          <w:color w:val="212529"/>
        </w:rPr>
        <w:t>Payment of the balance is due in full before the report is released.</w:t>
      </w:r>
      <w:r>
        <w:rPr>
          <w:rStyle w:val="apple-converted-space"/>
          <w:rFonts w:ascii="century-gothic" w:eastAsiaTheme="majorEastAsia" w:hAnsi="century-gothic"/>
          <w:color w:val="212529"/>
        </w:rPr>
        <w:t>  </w:t>
      </w:r>
      <w:r>
        <w:rPr>
          <w:rFonts w:ascii="century-gothic" w:hAnsi="century-gothic"/>
          <w:color w:val="212529"/>
        </w:rPr>
        <w:t>The assessor will be unable to complete a report where full payment has not been made.</w:t>
      </w:r>
    </w:p>
    <w:p w14:paraId="331F59E1" w14:textId="2F8A25B7" w:rsidR="00027C16" w:rsidRDefault="00027C16" w:rsidP="00027C16">
      <w:pPr>
        <w:pStyle w:val="li6"/>
        <w:numPr>
          <w:ilvl w:val="0"/>
          <w:numId w:val="12"/>
        </w:numPr>
        <w:shd w:val="clear" w:color="auto" w:fill="FFFFFF"/>
        <w:rPr>
          <w:rFonts w:ascii="century-gothic" w:hAnsi="century-gothic"/>
          <w:color w:val="212529"/>
        </w:rPr>
      </w:pPr>
      <w:r>
        <w:rPr>
          <w:rFonts w:ascii="century-gothic" w:hAnsi="century-gothic"/>
          <w:color w:val="212529"/>
        </w:rPr>
        <w:lastRenderedPageBreak/>
        <w:t>Payment can be made by BACS</w:t>
      </w:r>
      <w:r w:rsidR="006933EA">
        <w:rPr>
          <w:rFonts w:ascii="century-gothic" w:hAnsi="century-gothic"/>
          <w:color w:val="212529"/>
        </w:rPr>
        <w:t xml:space="preserve"> </w:t>
      </w:r>
      <w:r w:rsidR="00E97961">
        <w:rPr>
          <w:rFonts w:ascii="century-gothic" w:hAnsi="century-gothic"/>
          <w:color w:val="212529"/>
        </w:rPr>
        <w:t xml:space="preserve">or via Koalender booking. </w:t>
      </w:r>
    </w:p>
    <w:p w14:paraId="54C7E60D" w14:textId="77777777" w:rsidR="00027C16" w:rsidRDefault="00027C16" w:rsidP="00027C16">
      <w:pPr>
        <w:pStyle w:val="p6"/>
        <w:shd w:val="clear" w:color="auto" w:fill="FFFFFF"/>
        <w:spacing w:before="0" w:beforeAutospacing="0"/>
        <w:rPr>
          <w:rFonts w:ascii="century-gothic" w:hAnsi="century-gothic"/>
          <w:color w:val="212529"/>
        </w:rPr>
      </w:pPr>
      <w:r>
        <w:rPr>
          <w:rFonts w:ascii="century-gothic" w:hAnsi="century-gothic"/>
          <w:b/>
          <w:bCs/>
          <w:color w:val="212529"/>
        </w:rPr>
        <w:t>After assessment:</w:t>
      </w:r>
    </w:p>
    <w:p w14:paraId="13D16E59" w14:textId="187DADE7" w:rsidR="00027C16" w:rsidRDefault="00027C16" w:rsidP="00027C16">
      <w:pPr>
        <w:pStyle w:val="li6"/>
        <w:numPr>
          <w:ilvl w:val="0"/>
          <w:numId w:val="13"/>
        </w:numPr>
        <w:shd w:val="clear" w:color="auto" w:fill="FFFFFF"/>
        <w:rPr>
          <w:rFonts w:ascii="century-gothic" w:hAnsi="century-gothic"/>
          <w:color w:val="212529"/>
        </w:rPr>
      </w:pPr>
      <w:r>
        <w:rPr>
          <w:rFonts w:ascii="century-gothic" w:hAnsi="century-gothic"/>
          <w:color w:val="212529"/>
        </w:rPr>
        <w:t xml:space="preserve">The report will be completed within </w:t>
      </w:r>
      <w:r w:rsidR="00C559BB">
        <w:rPr>
          <w:rFonts w:ascii="century-gothic" w:hAnsi="century-gothic"/>
          <w:color w:val="212529"/>
        </w:rPr>
        <w:t>30</w:t>
      </w:r>
      <w:r>
        <w:rPr>
          <w:rFonts w:ascii="century-gothic" w:hAnsi="century-gothic"/>
          <w:color w:val="212529"/>
        </w:rPr>
        <w:t xml:space="preserve"> working days and will be supplied by email as a password protected PDF.</w:t>
      </w:r>
      <w:r>
        <w:rPr>
          <w:rStyle w:val="apple-converted-space"/>
          <w:rFonts w:ascii="century-gothic" w:eastAsiaTheme="majorEastAsia" w:hAnsi="century-gothic"/>
          <w:color w:val="212529"/>
        </w:rPr>
        <w:t>  </w:t>
      </w:r>
      <w:r>
        <w:rPr>
          <w:rFonts w:ascii="century-gothic" w:hAnsi="century-gothic"/>
          <w:color w:val="212529"/>
        </w:rPr>
        <w:t>This will be written to the required standard and adhere to the guidelines outlined by The SpLD Assessment Standards Committee (SASC).</w:t>
      </w:r>
    </w:p>
    <w:p w14:paraId="6482F5D7" w14:textId="77777777" w:rsidR="00027C16" w:rsidRDefault="00027C16" w:rsidP="00027C16">
      <w:pPr>
        <w:pStyle w:val="li6"/>
        <w:numPr>
          <w:ilvl w:val="0"/>
          <w:numId w:val="14"/>
        </w:numPr>
        <w:shd w:val="clear" w:color="auto" w:fill="FFFFFF"/>
        <w:rPr>
          <w:rFonts w:ascii="century-gothic" w:hAnsi="century-gothic"/>
          <w:color w:val="212529"/>
        </w:rPr>
      </w:pPr>
      <w:r>
        <w:rPr>
          <w:rFonts w:ascii="century-gothic" w:hAnsi="century-gothic"/>
          <w:color w:val="212529"/>
        </w:rPr>
        <w:t>If the assessee shows signs of a visual difficulty during assessment, the assessor reserves the right to withhold an assessment report until the extent/impact of any visual difficulties has been determined.</w:t>
      </w:r>
    </w:p>
    <w:p w14:paraId="0F1E2B13" w14:textId="77777777" w:rsidR="00027C16" w:rsidRDefault="00027C16" w:rsidP="00027C16">
      <w:pPr>
        <w:pStyle w:val="li6"/>
        <w:numPr>
          <w:ilvl w:val="0"/>
          <w:numId w:val="15"/>
        </w:numPr>
        <w:shd w:val="clear" w:color="auto" w:fill="FFFFFF"/>
        <w:rPr>
          <w:rFonts w:ascii="century-gothic" w:hAnsi="century-gothic"/>
          <w:color w:val="212529"/>
        </w:rPr>
      </w:pPr>
      <w:r>
        <w:rPr>
          <w:rFonts w:ascii="century-gothic" w:hAnsi="century-gothic"/>
          <w:color w:val="212529"/>
        </w:rPr>
        <w:t>Minor amendments to the background information may be requested up to 30 days after a report has been received.</w:t>
      </w:r>
    </w:p>
    <w:p w14:paraId="136735F2" w14:textId="77777777" w:rsidR="00027C16" w:rsidRDefault="00027C16" w:rsidP="00027C16">
      <w:pPr>
        <w:pStyle w:val="li6"/>
        <w:numPr>
          <w:ilvl w:val="0"/>
          <w:numId w:val="16"/>
        </w:numPr>
        <w:shd w:val="clear" w:color="auto" w:fill="FFFFFF"/>
        <w:rPr>
          <w:rFonts w:ascii="century-gothic" w:hAnsi="century-gothic"/>
          <w:color w:val="212529"/>
        </w:rPr>
      </w:pPr>
      <w:r>
        <w:rPr>
          <w:rFonts w:ascii="century-gothic" w:hAnsi="century-gothic"/>
          <w:color w:val="212529"/>
        </w:rPr>
        <w:t>Once a report has been finalised (no later than 30 days after the report has been submitted), this concludes the assessment process.</w:t>
      </w:r>
    </w:p>
    <w:p w14:paraId="798D47AC" w14:textId="77777777" w:rsidR="00027C16" w:rsidRDefault="00027C16" w:rsidP="00027C16">
      <w:pPr>
        <w:pStyle w:val="p6"/>
        <w:shd w:val="clear" w:color="auto" w:fill="FFFFFF"/>
        <w:spacing w:before="0" w:beforeAutospacing="0"/>
        <w:rPr>
          <w:rFonts w:ascii="century-gothic" w:hAnsi="century-gothic"/>
          <w:color w:val="212529"/>
        </w:rPr>
      </w:pPr>
      <w:r>
        <w:rPr>
          <w:rFonts w:ascii="century-gothic" w:hAnsi="century-gothic"/>
          <w:b/>
          <w:bCs/>
          <w:color w:val="212529"/>
        </w:rPr>
        <w:t>Privacy Policy:</w:t>
      </w:r>
    </w:p>
    <w:p w14:paraId="3C038B9E" w14:textId="1936365B" w:rsidR="00027C16" w:rsidRDefault="00027C16" w:rsidP="00027C16">
      <w:pPr>
        <w:pStyle w:val="li6"/>
        <w:numPr>
          <w:ilvl w:val="0"/>
          <w:numId w:val="17"/>
        </w:numPr>
        <w:shd w:val="clear" w:color="auto" w:fill="FFFFFF"/>
        <w:rPr>
          <w:rFonts w:ascii="century-gothic" w:hAnsi="century-gothic"/>
          <w:color w:val="212529"/>
        </w:rPr>
      </w:pPr>
      <w:r>
        <w:rPr>
          <w:rFonts w:ascii="century-gothic" w:hAnsi="century-gothic"/>
          <w:color w:val="212529"/>
        </w:rPr>
        <w:t xml:space="preserve">The assessor adheres to Data Protection Guidance and is committed to protecting the privacy of individuals. Accordingly, all personal data collected will be subject to the Privacy Policy, available on the </w:t>
      </w:r>
      <w:r w:rsidR="009A0E81">
        <w:rPr>
          <w:rFonts w:ascii="century-gothic" w:hAnsi="century-gothic"/>
          <w:color w:val="212529"/>
        </w:rPr>
        <w:t>Reading Doctor website.</w:t>
      </w:r>
    </w:p>
    <w:p w14:paraId="6F10093B" w14:textId="1F8DAD27" w:rsidR="00027C16" w:rsidRDefault="00027C16" w:rsidP="00027C16">
      <w:pPr>
        <w:pStyle w:val="li6"/>
        <w:numPr>
          <w:ilvl w:val="0"/>
          <w:numId w:val="18"/>
        </w:numPr>
        <w:shd w:val="clear" w:color="auto" w:fill="FFFFFF"/>
        <w:rPr>
          <w:rFonts w:ascii="century-gothic" w:hAnsi="century-gothic"/>
          <w:color w:val="212529"/>
        </w:rPr>
      </w:pPr>
      <w:r>
        <w:rPr>
          <w:rFonts w:ascii="century-gothic" w:hAnsi="century-gothic"/>
          <w:color w:val="212529"/>
        </w:rPr>
        <w:t xml:space="preserve">Following the </w:t>
      </w:r>
      <w:r w:rsidR="00CD6D16">
        <w:rPr>
          <w:rFonts w:ascii="century-gothic" w:hAnsi="century-gothic"/>
          <w:color w:val="212529"/>
        </w:rPr>
        <w:t xml:space="preserve">conclusion of the </w:t>
      </w:r>
      <w:r>
        <w:rPr>
          <w:rFonts w:ascii="century-gothic" w:hAnsi="century-gothic"/>
          <w:color w:val="212529"/>
        </w:rPr>
        <w:t>assessment and the compilation of the final assessment report all client questionnaires, all raw data test sheets and all other personal data will be permanently deleted/destroyed.</w:t>
      </w:r>
    </w:p>
    <w:p w14:paraId="553F1EA8" w14:textId="6DD43805" w:rsidR="00027C16" w:rsidRDefault="00CD6D16" w:rsidP="00027C16">
      <w:pPr>
        <w:pStyle w:val="li6"/>
        <w:numPr>
          <w:ilvl w:val="0"/>
          <w:numId w:val="19"/>
        </w:numPr>
        <w:shd w:val="clear" w:color="auto" w:fill="FFFFFF"/>
        <w:rPr>
          <w:rFonts w:ascii="century-gothic" w:hAnsi="century-gothic"/>
          <w:color w:val="212529"/>
        </w:rPr>
      </w:pPr>
      <w:r>
        <w:rPr>
          <w:rFonts w:ascii="century-gothic" w:hAnsi="century-gothic"/>
          <w:color w:val="212529"/>
        </w:rPr>
        <w:t>The</w:t>
      </w:r>
      <w:r w:rsidR="00027C16">
        <w:rPr>
          <w:rFonts w:ascii="century-gothic" w:hAnsi="century-gothic"/>
          <w:color w:val="212529"/>
        </w:rPr>
        <w:t xml:space="preserve"> final assessment report will be held by the assessor for </w:t>
      </w:r>
      <w:r w:rsidR="00027C16">
        <w:rPr>
          <w:rFonts w:ascii="century-gothic" w:hAnsi="century-gothic"/>
          <w:b/>
          <w:bCs/>
          <w:color w:val="212529"/>
        </w:rPr>
        <w:t>6 years</w:t>
      </w:r>
      <w:r w:rsidR="00027C16">
        <w:rPr>
          <w:rFonts w:ascii="century-gothic" w:hAnsi="century-gothic"/>
          <w:color w:val="212529"/>
        </w:rPr>
        <w:t> after the client’s 18th birthday. During this time, you will be able to ask for an electronic copy of the report.</w:t>
      </w:r>
      <w:r w:rsidR="00027C16">
        <w:rPr>
          <w:rStyle w:val="apple-converted-space"/>
          <w:rFonts w:ascii="century-gothic" w:eastAsiaTheme="majorEastAsia" w:hAnsi="century-gothic"/>
          <w:color w:val="212529"/>
        </w:rPr>
        <w:t>  </w:t>
      </w:r>
      <w:r w:rsidR="00027C16">
        <w:rPr>
          <w:rFonts w:ascii="century-gothic" w:hAnsi="century-gothic"/>
          <w:color w:val="212529"/>
        </w:rPr>
        <w:t>However, </w:t>
      </w:r>
      <w:r w:rsidR="00027C16">
        <w:rPr>
          <w:rFonts w:ascii="century-gothic" w:hAnsi="century-gothic"/>
          <w:b/>
          <w:bCs/>
          <w:color w:val="212529"/>
        </w:rPr>
        <w:t>we would strongly recommend that you keep a copy of your report securely. </w:t>
      </w:r>
      <w:r w:rsidR="00027C16">
        <w:rPr>
          <w:rFonts w:ascii="century-gothic" w:hAnsi="century-gothic"/>
          <w:color w:val="212529"/>
        </w:rPr>
        <w:t>After this time the assessor will not be able to supply you with a copy of your report.</w:t>
      </w:r>
    </w:p>
    <w:p w14:paraId="7188078B" w14:textId="77777777" w:rsidR="00027C16" w:rsidRDefault="00027C16" w:rsidP="00027C16">
      <w:pPr>
        <w:pStyle w:val="p6"/>
        <w:shd w:val="clear" w:color="auto" w:fill="FFFFFF"/>
        <w:spacing w:before="0" w:beforeAutospacing="0"/>
        <w:rPr>
          <w:rFonts w:ascii="century-gothic" w:hAnsi="century-gothic"/>
          <w:color w:val="212529"/>
        </w:rPr>
      </w:pPr>
      <w:r>
        <w:rPr>
          <w:rFonts w:ascii="century-gothic" w:hAnsi="century-gothic"/>
          <w:color w:val="212529"/>
        </w:rPr>
        <w:t>I agree to abide by the terms and conditions as laid out above.</w:t>
      </w:r>
    </w:p>
    <w:p w14:paraId="2DD22F74" w14:textId="77777777" w:rsidR="00C87913" w:rsidRDefault="00C87913"/>
    <w:sectPr w:rsidR="00C8791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DF63B" w14:textId="77777777" w:rsidR="000C4840" w:rsidRDefault="000C4840" w:rsidP="009F75A2">
      <w:pPr>
        <w:spacing w:after="0" w:line="240" w:lineRule="auto"/>
      </w:pPr>
      <w:r>
        <w:separator/>
      </w:r>
    </w:p>
  </w:endnote>
  <w:endnote w:type="continuationSeparator" w:id="0">
    <w:p w14:paraId="6535F2EA" w14:textId="77777777" w:rsidR="000C4840" w:rsidRDefault="000C4840" w:rsidP="009F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gothic">
    <w:altName w:val="Centur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C8F95" w14:textId="77777777" w:rsidR="000C4840" w:rsidRDefault="000C4840" w:rsidP="009F75A2">
      <w:pPr>
        <w:spacing w:after="0" w:line="240" w:lineRule="auto"/>
      </w:pPr>
      <w:r>
        <w:separator/>
      </w:r>
    </w:p>
  </w:footnote>
  <w:footnote w:type="continuationSeparator" w:id="0">
    <w:p w14:paraId="5DBA8B19" w14:textId="77777777" w:rsidR="000C4840" w:rsidRDefault="000C4840" w:rsidP="009F7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BE851" w14:textId="77777777" w:rsidR="009F75A2" w:rsidRPr="00C807DE" w:rsidRDefault="009F75A2" w:rsidP="009F75A2">
    <w:pPr>
      <w:pStyle w:val="p4"/>
      <w:shd w:val="clear" w:color="auto" w:fill="FFFFFF"/>
      <w:spacing w:before="0" w:beforeAutospacing="0"/>
      <w:rPr>
        <w:rFonts w:ascii="century-gothic" w:hAnsi="century-gothic"/>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807DE">
      <w:rPr>
        <w:rFonts w:ascii="century-gothic" w:hAnsi="century-gothic"/>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Alison Dodd Dyslexia Assessments</w:t>
    </w:r>
  </w:p>
  <w:p w14:paraId="0373478A" w14:textId="77777777" w:rsidR="009F75A2" w:rsidRDefault="009F7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9D8"/>
    <w:multiLevelType w:val="multilevel"/>
    <w:tmpl w:val="F736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2388A"/>
    <w:multiLevelType w:val="multilevel"/>
    <w:tmpl w:val="AC0E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53430"/>
    <w:multiLevelType w:val="multilevel"/>
    <w:tmpl w:val="B5A0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F3534"/>
    <w:multiLevelType w:val="multilevel"/>
    <w:tmpl w:val="8360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84FBD"/>
    <w:multiLevelType w:val="multilevel"/>
    <w:tmpl w:val="8A5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41B5B"/>
    <w:multiLevelType w:val="multilevel"/>
    <w:tmpl w:val="3B1A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93296"/>
    <w:multiLevelType w:val="multilevel"/>
    <w:tmpl w:val="E5C6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9168C"/>
    <w:multiLevelType w:val="multilevel"/>
    <w:tmpl w:val="53B8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47E2C"/>
    <w:multiLevelType w:val="multilevel"/>
    <w:tmpl w:val="6B9C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F648C"/>
    <w:multiLevelType w:val="multilevel"/>
    <w:tmpl w:val="3062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511A8"/>
    <w:multiLevelType w:val="multilevel"/>
    <w:tmpl w:val="09E4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2C5FA3"/>
    <w:multiLevelType w:val="multilevel"/>
    <w:tmpl w:val="90B4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1B71E2"/>
    <w:multiLevelType w:val="multilevel"/>
    <w:tmpl w:val="5D6C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532C84"/>
    <w:multiLevelType w:val="multilevel"/>
    <w:tmpl w:val="DFEC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9B1B52"/>
    <w:multiLevelType w:val="multilevel"/>
    <w:tmpl w:val="ADC8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03251C"/>
    <w:multiLevelType w:val="multilevel"/>
    <w:tmpl w:val="9A0C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FE1BC1"/>
    <w:multiLevelType w:val="multilevel"/>
    <w:tmpl w:val="E842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E27C7F"/>
    <w:multiLevelType w:val="multilevel"/>
    <w:tmpl w:val="F108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7C5992"/>
    <w:multiLevelType w:val="multilevel"/>
    <w:tmpl w:val="024E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35402">
    <w:abstractNumId w:val="12"/>
  </w:num>
  <w:num w:numId="2" w16cid:durableId="876047703">
    <w:abstractNumId w:val="8"/>
  </w:num>
  <w:num w:numId="3" w16cid:durableId="1030107579">
    <w:abstractNumId w:val="15"/>
  </w:num>
  <w:num w:numId="4" w16cid:durableId="9722803">
    <w:abstractNumId w:val="2"/>
  </w:num>
  <w:num w:numId="5" w16cid:durableId="99839739">
    <w:abstractNumId w:val="6"/>
  </w:num>
  <w:num w:numId="6" w16cid:durableId="1323587750">
    <w:abstractNumId w:val="14"/>
  </w:num>
  <w:num w:numId="7" w16cid:durableId="878397387">
    <w:abstractNumId w:val="4"/>
  </w:num>
  <w:num w:numId="8" w16cid:durableId="603221769">
    <w:abstractNumId w:val="0"/>
  </w:num>
  <w:num w:numId="9" w16cid:durableId="1806845991">
    <w:abstractNumId w:val="17"/>
  </w:num>
  <w:num w:numId="10" w16cid:durableId="394281756">
    <w:abstractNumId w:val="10"/>
  </w:num>
  <w:num w:numId="11" w16cid:durableId="197622242">
    <w:abstractNumId w:val="9"/>
  </w:num>
  <w:num w:numId="12" w16cid:durableId="804195999">
    <w:abstractNumId w:val="3"/>
  </w:num>
  <w:num w:numId="13" w16cid:durableId="1539469321">
    <w:abstractNumId w:val="1"/>
  </w:num>
  <w:num w:numId="14" w16cid:durableId="127358844">
    <w:abstractNumId w:val="13"/>
  </w:num>
  <w:num w:numId="15" w16cid:durableId="1162160124">
    <w:abstractNumId w:val="16"/>
  </w:num>
  <w:num w:numId="16" w16cid:durableId="1839347027">
    <w:abstractNumId w:val="7"/>
  </w:num>
  <w:num w:numId="17" w16cid:durableId="466750896">
    <w:abstractNumId w:val="18"/>
  </w:num>
  <w:num w:numId="18" w16cid:durableId="630209860">
    <w:abstractNumId w:val="11"/>
  </w:num>
  <w:num w:numId="19" w16cid:durableId="1750153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16"/>
    <w:rsid w:val="00027C16"/>
    <w:rsid w:val="00037E8F"/>
    <w:rsid w:val="000C4840"/>
    <w:rsid w:val="00100A6B"/>
    <w:rsid w:val="001570F3"/>
    <w:rsid w:val="00200E9C"/>
    <w:rsid w:val="00233E94"/>
    <w:rsid w:val="00334580"/>
    <w:rsid w:val="00456AA6"/>
    <w:rsid w:val="004854DB"/>
    <w:rsid w:val="004E0EDF"/>
    <w:rsid w:val="00605A90"/>
    <w:rsid w:val="006933EA"/>
    <w:rsid w:val="007658F2"/>
    <w:rsid w:val="00785D52"/>
    <w:rsid w:val="00792377"/>
    <w:rsid w:val="00863FCA"/>
    <w:rsid w:val="008F0CD8"/>
    <w:rsid w:val="009A0E81"/>
    <w:rsid w:val="009F75A2"/>
    <w:rsid w:val="00B967D7"/>
    <w:rsid w:val="00C559BB"/>
    <w:rsid w:val="00C807DE"/>
    <w:rsid w:val="00C87913"/>
    <w:rsid w:val="00CD6D16"/>
    <w:rsid w:val="00CE68F5"/>
    <w:rsid w:val="00D4553A"/>
    <w:rsid w:val="00E9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9007"/>
  <w15:chartTrackingRefBased/>
  <w15:docId w15:val="{8BC78CED-95F3-48A4-A875-68B96F4B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C16"/>
    <w:rPr>
      <w:rFonts w:eastAsiaTheme="majorEastAsia" w:cstheme="majorBidi"/>
      <w:color w:val="272727" w:themeColor="text1" w:themeTint="D8"/>
    </w:rPr>
  </w:style>
  <w:style w:type="paragraph" w:styleId="Title">
    <w:name w:val="Title"/>
    <w:basedOn w:val="Normal"/>
    <w:next w:val="Normal"/>
    <w:link w:val="TitleChar"/>
    <w:uiPriority w:val="10"/>
    <w:qFormat/>
    <w:rsid w:val="00027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C16"/>
    <w:pPr>
      <w:spacing w:before="160"/>
      <w:jc w:val="center"/>
    </w:pPr>
    <w:rPr>
      <w:i/>
      <w:iCs/>
      <w:color w:val="404040" w:themeColor="text1" w:themeTint="BF"/>
    </w:rPr>
  </w:style>
  <w:style w:type="character" w:customStyle="1" w:styleId="QuoteChar">
    <w:name w:val="Quote Char"/>
    <w:basedOn w:val="DefaultParagraphFont"/>
    <w:link w:val="Quote"/>
    <w:uiPriority w:val="29"/>
    <w:rsid w:val="00027C16"/>
    <w:rPr>
      <w:i/>
      <w:iCs/>
      <w:color w:val="404040" w:themeColor="text1" w:themeTint="BF"/>
    </w:rPr>
  </w:style>
  <w:style w:type="paragraph" w:styleId="ListParagraph">
    <w:name w:val="List Paragraph"/>
    <w:basedOn w:val="Normal"/>
    <w:uiPriority w:val="34"/>
    <w:qFormat/>
    <w:rsid w:val="00027C16"/>
    <w:pPr>
      <w:ind w:left="720"/>
      <w:contextualSpacing/>
    </w:pPr>
  </w:style>
  <w:style w:type="character" w:styleId="IntenseEmphasis">
    <w:name w:val="Intense Emphasis"/>
    <w:basedOn w:val="DefaultParagraphFont"/>
    <w:uiPriority w:val="21"/>
    <w:qFormat/>
    <w:rsid w:val="00027C16"/>
    <w:rPr>
      <w:i/>
      <w:iCs/>
      <w:color w:val="0F4761" w:themeColor="accent1" w:themeShade="BF"/>
    </w:rPr>
  </w:style>
  <w:style w:type="paragraph" w:styleId="IntenseQuote">
    <w:name w:val="Intense Quote"/>
    <w:basedOn w:val="Normal"/>
    <w:next w:val="Normal"/>
    <w:link w:val="IntenseQuoteChar"/>
    <w:uiPriority w:val="30"/>
    <w:qFormat/>
    <w:rsid w:val="00027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C16"/>
    <w:rPr>
      <w:i/>
      <w:iCs/>
      <w:color w:val="0F4761" w:themeColor="accent1" w:themeShade="BF"/>
    </w:rPr>
  </w:style>
  <w:style w:type="character" w:styleId="IntenseReference">
    <w:name w:val="Intense Reference"/>
    <w:basedOn w:val="DefaultParagraphFont"/>
    <w:uiPriority w:val="32"/>
    <w:qFormat/>
    <w:rsid w:val="00027C16"/>
    <w:rPr>
      <w:b/>
      <w:bCs/>
      <w:smallCaps/>
      <w:color w:val="0F4761" w:themeColor="accent1" w:themeShade="BF"/>
      <w:spacing w:val="5"/>
    </w:rPr>
  </w:style>
  <w:style w:type="paragraph" w:customStyle="1" w:styleId="p4">
    <w:name w:val="p4"/>
    <w:basedOn w:val="Normal"/>
    <w:rsid w:val="00027C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6">
    <w:name w:val="p6"/>
    <w:basedOn w:val="Normal"/>
    <w:rsid w:val="00027C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i6">
    <w:name w:val="li6"/>
    <w:basedOn w:val="Normal"/>
    <w:rsid w:val="00027C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027C16"/>
  </w:style>
  <w:style w:type="paragraph" w:customStyle="1" w:styleId="p8">
    <w:name w:val="p8"/>
    <w:basedOn w:val="Normal"/>
    <w:rsid w:val="00027C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F7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5A2"/>
  </w:style>
  <w:style w:type="paragraph" w:styleId="Footer">
    <w:name w:val="footer"/>
    <w:basedOn w:val="Normal"/>
    <w:link w:val="FooterChar"/>
    <w:uiPriority w:val="99"/>
    <w:unhideWhenUsed/>
    <w:rsid w:val="009F7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5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Dodd</dc:creator>
  <cp:keywords/>
  <dc:description/>
  <cp:lastModifiedBy>Ali Dodd</cp:lastModifiedBy>
  <cp:revision>8</cp:revision>
  <dcterms:created xsi:type="dcterms:W3CDTF">2024-02-21T15:49:00Z</dcterms:created>
  <dcterms:modified xsi:type="dcterms:W3CDTF">2024-05-21T12:21:00Z</dcterms:modified>
</cp:coreProperties>
</file>